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D172A0" w:rsidP="00C7674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Приложение №3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Default="00D172A0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>Типовая форма опросного листа</w:t>
      </w:r>
      <w:r w:rsidR="003A2913" w:rsidRPr="00D172A0">
        <w:rPr>
          <w:b/>
          <w:sz w:val="28"/>
          <w:szCs w:val="24"/>
        </w:rPr>
        <w:br/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Pr="00D172A0">
        <w:rPr>
          <w:b/>
          <w:sz w:val="28"/>
          <w:szCs w:val="24"/>
        </w:rPr>
        <w:t>проекту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7C4A2A" w:rsidRPr="007C4A2A" w:rsidRDefault="007C4A2A" w:rsidP="007C4A2A">
      <w:pPr>
        <w:pStyle w:val="af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7C4A2A">
        <w:rPr>
          <w:b/>
          <w:color w:val="000000"/>
          <w:szCs w:val="27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продажа алкогольной продукции при оказании услуг общественного питания»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9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7C4A2A">
        <w:rPr>
          <w:sz w:val="24"/>
          <w:szCs w:val="24"/>
        </w:rPr>
        <w:t xml:space="preserve"> 15 сентября 2020 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</w:t>
            </w:r>
            <w:proofErr w:type="gramStart"/>
            <w:r w:rsidR="00D172A0">
              <w:rPr>
                <w:sz w:val="24"/>
                <w:szCs w:val="24"/>
              </w:rPr>
              <w:t>и(</w:t>
            </w:r>
            <w:proofErr w:type="gramEnd"/>
            <w:r w:rsidR="00D172A0">
              <w:rPr>
                <w:sz w:val="24"/>
                <w:szCs w:val="24"/>
              </w:rPr>
              <w:t>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proofErr w:type="gramStart"/>
            <w:r w:rsidR="007C32A8">
              <w:rPr>
                <w:sz w:val="24"/>
                <w:szCs w:val="24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</w:t>
            </w:r>
            <w:proofErr w:type="gramEnd"/>
            <w:r w:rsidR="007C32A8">
              <w:rPr>
                <w:sz w:val="24"/>
                <w:szCs w:val="24"/>
              </w:rPr>
              <w:t xml:space="preserve"> Если да, </w:t>
            </w:r>
            <w:r w:rsidR="007C32A8">
              <w:rPr>
                <w:sz w:val="24"/>
                <w:szCs w:val="24"/>
              </w:rPr>
              <w:lastRenderedPageBreak/>
              <w:t>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="00724DE9"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</w:t>
            </w:r>
            <w:proofErr w:type="gramEnd"/>
            <w:r w:rsidR="00724DE9">
              <w:rPr>
                <w:sz w:val="24"/>
                <w:szCs w:val="24"/>
              </w:rPr>
              <w:t xml:space="preserve">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 xml:space="preserve">Содержит ли проект муниципального нормативно-правового акта норма, на практике </w:t>
            </w:r>
            <w:proofErr w:type="gramStart"/>
            <w:r w:rsidR="007F5667">
              <w:rPr>
                <w:sz w:val="24"/>
                <w:szCs w:val="24"/>
              </w:rPr>
              <w:t>невыполнимые</w:t>
            </w:r>
            <w:proofErr w:type="gramEnd"/>
            <w:r w:rsidR="007F5667">
              <w:rPr>
                <w:sz w:val="24"/>
                <w:szCs w:val="24"/>
              </w:rPr>
              <w:t>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10"/>
      <w:footerReference w:type="default" r:id="rId11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1F" w:rsidRDefault="002C321F">
      <w:r>
        <w:separator/>
      </w:r>
    </w:p>
  </w:endnote>
  <w:endnote w:type="continuationSeparator" w:id="0">
    <w:p w:rsidR="002C321F" w:rsidRDefault="002C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1F" w:rsidRDefault="002C321F">
      <w:r>
        <w:separator/>
      </w:r>
    </w:p>
  </w:footnote>
  <w:footnote w:type="continuationSeparator" w:id="0">
    <w:p w:rsidR="002C321F" w:rsidRDefault="002C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C321F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279D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2A0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E638-D6FB-4399-8D39-898C4C10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2017-11-13T07:46:00Z</cp:lastPrinted>
  <dcterms:created xsi:type="dcterms:W3CDTF">2020-12-24T11:40:00Z</dcterms:created>
  <dcterms:modified xsi:type="dcterms:W3CDTF">2020-12-24T11:40:00Z</dcterms:modified>
</cp:coreProperties>
</file>